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156" w14:textId="77777777" w:rsidR="00AA56FD" w:rsidRDefault="00AA56FD" w:rsidP="00AA56FD">
      <w:pPr>
        <w:jc w:val="right"/>
        <w:rPr>
          <w:rFonts w:ascii="Times New Roman" w:eastAsia="Calibri" w:hAnsi="Times New Roman" w:cs="Times New Roman"/>
          <w:iCs/>
        </w:rPr>
      </w:pPr>
      <w:r>
        <w:t xml:space="preserve">          </w:t>
      </w:r>
      <w:r w:rsidRPr="00BB4E41">
        <w:rPr>
          <w:rFonts w:ascii="Times New Roman" w:eastAsia="Calibri" w:hAnsi="Times New Roman" w:cs="Times New Roman"/>
          <w:iCs/>
        </w:rPr>
        <w:t xml:space="preserve">Nusikalstamų veikų žinybinio registro </w:t>
      </w:r>
    </w:p>
    <w:p w14:paraId="7D923DE1" w14:textId="416A6CAA" w:rsidR="00AA56FD" w:rsidRDefault="00AA56FD" w:rsidP="00AA56F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BB4E41">
        <w:rPr>
          <w:rFonts w:ascii="Times New Roman" w:hAnsi="Times New Roman" w:cs="Times New Roman"/>
        </w:rPr>
        <w:t xml:space="preserve">programinės įrangos modernizavimo </w:t>
      </w:r>
    </w:p>
    <w:p w14:paraId="7F8AE64D" w14:textId="77777777" w:rsidR="00AA56FD" w:rsidRDefault="00AA56FD" w:rsidP="00AA56FD">
      <w:pPr>
        <w:jc w:val="center"/>
        <w:rPr>
          <w:rFonts w:ascii="Times New Roman" w:eastAsia="Calibri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E2283">
        <w:rPr>
          <w:rFonts w:ascii="Times New Roman" w:hAnsi="Times New Roman" w:cs="Times New Roman"/>
        </w:rPr>
        <w:t>ir</w:t>
      </w:r>
      <w:r w:rsidRPr="002E2283">
        <w:rPr>
          <w:rFonts w:ascii="Times New Roman" w:eastAsia="Calibri" w:hAnsi="Times New Roman" w:cs="Times New Roman"/>
          <w:iCs/>
        </w:rPr>
        <w:t xml:space="preserve"> priežiūros</w:t>
      </w:r>
      <w:r w:rsidRPr="00BB4E41">
        <w:rPr>
          <w:rFonts w:ascii="Times New Roman" w:eastAsia="Calibri" w:hAnsi="Times New Roman" w:cs="Times New Roman"/>
          <w:iCs/>
        </w:rPr>
        <w:t xml:space="preserve"> paslaug</w:t>
      </w:r>
      <w:r>
        <w:rPr>
          <w:rFonts w:ascii="Times New Roman" w:eastAsia="Calibri" w:hAnsi="Times New Roman" w:cs="Times New Roman"/>
          <w:iCs/>
        </w:rPr>
        <w:t>ų</w:t>
      </w:r>
    </w:p>
    <w:p w14:paraId="13A1E6C0" w14:textId="5A1D61A6" w:rsidR="00642D35" w:rsidRDefault="00AA56FD" w:rsidP="00AA56FD">
      <w:pPr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iCs/>
        </w:rPr>
        <w:t xml:space="preserve">                                                                                                  </w:t>
      </w:r>
      <w:r>
        <w:t>techninės specifikacijos priedas</w:t>
      </w:r>
      <w:r w:rsidR="003119B5">
        <w:t xml:space="preserve"> Nr. 1</w:t>
      </w:r>
    </w:p>
    <w:p w14:paraId="69C8B2C1" w14:textId="77777777" w:rsidR="003119B5" w:rsidRDefault="003119B5" w:rsidP="003119B5">
      <w:pPr>
        <w:jc w:val="right"/>
        <w:rPr>
          <w:rFonts w:hint="eastAsia"/>
        </w:rPr>
      </w:pPr>
    </w:p>
    <w:p w14:paraId="451E1516" w14:textId="379E2183" w:rsidR="00642D35" w:rsidRDefault="00DE4C9E" w:rsidP="00CF28A4">
      <w:pPr>
        <w:pStyle w:val="Textbody"/>
        <w:tabs>
          <w:tab w:val="left" w:pos="568"/>
        </w:tabs>
        <w:spacing w:after="0" w:line="240" w:lineRule="auto"/>
        <w:jc w:val="both"/>
        <w:rPr>
          <w:rFonts w:hint="eastAsia"/>
        </w:rPr>
      </w:pPr>
      <w:r>
        <w:rPr>
          <w:rFonts w:ascii="Times New Roman" w:hAnsi="Times New Roman"/>
          <w:b/>
          <w:bCs/>
          <w:color w:val="000000"/>
        </w:rPr>
        <w:t>S</w:t>
      </w:r>
      <w:r w:rsidR="00EE0AFD">
        <w:rPr>
          <w:rFonts w:ascii="Times New Roman" w:hAnsi="Times New Roman"/>
          <w:b/>
          <w:bCs/>
          <w:color w:val="000000"/>
        </w:rPr>
        <w:t>t</w:t>
      </w:r>
      <w:r>
        <w:rPr>
          <w:rFonts w:ascii="Times New Roman" w:hAnsi="Times New Roman"/>
          <w:b/>
          <w:bCs/>
          <w:color w:val="000000"/>
        </w:rPr>
        <w:t>rateginio</w:t>
      </w:r>
      <w:r w:rsidR="00EE0AFD">
        <w:rPr>
          <w:rFonts w:ascii="Times New Roman" w:hAnsi="Times New Roman"/>
          <w:b/>
          <w:bCs/>
          <w:color w:val="000000"/>
        </w:rPr>
        <w:t xml:space="preserve"> veiklos plan</w:t>
      </w:r>
      <w:r>
        <w:rPr>
          <w:rFonts w:ascii="Times New Roman" w:hAnsi="Times New Roman"/>
          <w:b/>
          <w:bCs/>
          <w:color w:val="000000"/>
        </w:rPr>
        <w:t>o (SVP) stebėsenos rodiklių ataskaitos:</w:t>
      </w:r>
    </w:p>
    <w:p w14:paraId="2E1BD5D1" w14:textId="77777777" w:rsidR="00642D35" w:rsidRDefault="00642D35">
      <w:pPr>
        <w:pStyle w:val="Textbody"/>
        <w:tabs>
          <w:tab w:val="left" w:pos="568"/>
        </w:tabs>
        <w:spacing w:after="0" w:line="240" w:lineRule="auto"/>
        <w:jc w:val="both"/>
        <w:rPr>
          <w:rFonts w:hint="eastAsia"/>
        </w:rPr>
      </w:pPr>
    </w:p>
    <w:tbl>
      <w:tblPr>
        <w:tblW w:w="966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158"/>
        <w:gridCol w:w="1640"/>
        <w:gridCol w:w="4594"/>
      </w:tblGrid>
      <w:tr w:rsidR="00642D35" w14:paraId="5CCC7743" w14:textId="77777777">
        <w:trPr>
          <w:trHeight w:val="713"/>
        </w:trPr>
        <w:tc>
          <w:tcPr>
            <w:tcW w:w="1273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E6912F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kodas</w:t>
            </w:r>
          </w:p>
        </w:tc>
        <w:tc>
          <w:tcPr>
            <w:tcW w:w="2158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5CA53F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pavadinimas</w:t>
            </w:r>
          </w:p>
        </w:tc>
        <w:tc>
          <w:tcPr>
            <w:tcW w:w="6234" w:type="dxa"/>
            <w:gridSpan w:val="2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13C2E63" w14:textId="77777777" w:rsidR="00642D35" w:rsidRDefault="00D2496A">
            <w:pPr>
              <w:pStyle w:val="Lentelsturinysuser"/>
              <w:spacing w:after="28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Stebėsenos rodiklio aprašymas</w:t>
            </w:r>
          </w:p>
        </w:tc>
      </w:tr>
      <w:tr w:rsidR="00642D35" w14:paraId="4EAFA73E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08236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E-13-001-11-01-01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241F223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dalis nuo užregistruotų (proc.)</w:t>
            </w: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6F327DE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94D52E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nuo visų užregistruotų nusikalstamų veikų.</w:t>
            </w:r>
          </w:p>
          <w:p w14:paraId="467341C9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skaičius, Užregistruotų nusikalstamų veikų skaičius – žr. apibrėžimų lentelę.</w:t>
            </w:r>
          </w:p>
        </w:tc>
      </w:tr>
      <w:tr w:rsidR="00642D35" w14:paraId="7C2BE3F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3AFCC9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A48993E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E2BB7F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4E3C58EA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 veiksmingumą.</w:t>
            </w:r>
          </w:p>
        </w:tc>
      </w:tr>
      <w:tr w:rsidR="00642D35" w14:paraId="6A3C86F7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AD58E9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DCB12B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98C4C0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9C0D949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bookmarkStart w:id="0" w:name="MathJax-Span-4213"/>
            <w:bookmarkStart w:id="1" w:name="MathJax-Span-4211"/>
            <w:bookmarkStart w:id="2" w:name="MathJax-Span-4210"/>
            <w:bookmarkEnd w:id="0"/>
            <w:bookmarkEnd w:id="1"/>
            <w:bookmarkEnd w:id="2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165C8F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skaičius;</w:t>
            </w:r>
          </w:p>
          <w:p w14:paraId="7801991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skaičius bei skaičius iki ataskaitinio laikotarpio užregistruotų nusikalstamų veikų, dėl kurių ataskaitiniu laikotarpiu priimti proceso sprendimai:</w:t>
            </w:r>
          </w:p>
          <w:p w14:paraId="705C24F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1A02BE0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764098C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27314D9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97AE1F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6196B7DC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12ACB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A77B88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DEFC02E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51AC7F26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eilutės; 20 formos 5 eilutė).</w:t>
            </w:r>
          </w:p>
        </w:tc>
      </w:tr>
      <w:tr w:rsidR="00642D35" w14:paraId="4064F540" w14:textId="77777777">
        <w:trPr>
          <w:trHeight w:val="547"/>
        </w:trPr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E1851B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6035DF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A3915C4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B04C0CB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5421B928" w14:textId="77777777">
        <w:trPr>
          <w:trHeight w:val="478"/>
        </w:trPr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21795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39817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8293B6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0D8B19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 programos koordinatorius.</w:t>
            </w:r>
          </w:p>
        </w:tc>
      </w:tr>
    </w:tbl>
    <w:p w14:paraId="2CC9226D" w14:textId="77777777" w:rsidR="00642D35" w:rsidRDefault="00642D35">
      <w:pPr>
        <w:rPr>
          <w:rFonts w:hint="eastAsia"/>
          <w:vanish/>
        </w:rPr>
      </w:pPr>
    </w:p>
    <w:tbl>
      <w:tblPr>
        <w:tblW w:w="966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158"/>
        <w:gridCol w:w="1640"/>
        <w:gridCol w:w="4594"/>
      </w:tblGrid>
      <w:tr w:rsidR="00642D35" w14:paraId="09D2B5A8" w14:textId="77777777">
        <w:tc>
          <w:tcPr>
            <w:tcW w:w="1273" w:type="dxa"/>
            <w:vMerge w:val="restart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B3A82D8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R-13-001-11-01-01-28</w:t>
            </w:r>
          </w:p>
          <w:p w14:paraId="4EBA6ABD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58" w:type="dxa"/>
            <w:vMerge w:val="restart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9DBF6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Ištirtų nusikalstamų veikų dėl prekybos žmonėmis ir visų šios kategorijos užregistruotų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nusikalstamų veikų santykis (proc.)</w:t>
            </w:r>
          </w:p>
          <w:p w14:paraId="1EC5D8F2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7208AAA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Apibrėžimas</w:t>
            </w:r>
          </w:p>
          <w:p w14:paraId="267471ED" w14:textId="77777777" w:rsidR="00642D35" w:rsidRDefault="00642D35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9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C43669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dėl prekybos žmonėmis nuo visų užregistruotų šios kategorijos nusikalstamų veikų.</w:t>
            </w:r>
          </w:p>
          <w:p w14:paraId="20C3925D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prekybos žmonėmis grupė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Ištirtų nusikalstamų veikų skaičius, Užregistruotų nusikalstamų veikų skaičius – žr. apibrėžimų lentelę.</w:t>
            </w:r>
          </w:p>
        </w:tc>
      </w:tr>
      <w:tr w:rsidR="00642D35" w14:paraId="0E313F73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38FA68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F4613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2430CB3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14AD09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tyrimams, tyrinat nusikalstamas veikas dėl prekybos žmonėmis, veiksmingumą.</w:t>
            </w:r>
          </w:p>
        </w:tc>
      </w:tr>
      <w:tr w:rsidR="00642D35" w14:paraId="45049E32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25BDC4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91F07F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6810C41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FC01A0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07B3D83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dėl prekybos žmonėmis skaičius;</w:t>
            </w:r>
          </w:p>
          <w:p w14:paraId="197A5CB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dėl prekybos žmonėmis skaičius bei skaičius iki ataskaitinio laikotarpio užregistruotų nusikalstamų veikų, dėl kurių ataskaitiniu laikotarpiu priimti proceso sprendimai:</w:t>
            </w:r>
          </w:p>
          <w:p w14:paraId="0643D52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7355695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2EB6706B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280375A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7C4D3F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79C509E9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D35BA7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13FE41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3B1F07CC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307B003E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eilučių; 20 formos 5 eilutės duomenys).</w:t>
            </w:r>
          </w:p>
        </w:tc>
      </w:tr>
      <w:tr w:rsidR="00642D35" w14:paraId="6212F954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71A231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C1BF90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03DEE1B7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885DA43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0CCAA69D" w14:textId="77777777">
        <w:tc>
          <w:tcPr>
            <w:tcW w:w="1273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CF4062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89DAD1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2405FC6F" w14:textId="77777777" w:rsidR="00642D35" w:rsidRDefault="00D2496A">
            <w:pPr>
              <w:pStyle w:val="Lentelsturinysuser"/>
              <w:spacing w:after="28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4B20731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38C2BCBA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566974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R-13-001-11-01-01-29</w:t>
            </w:r>
          </w:p>
          <w:p w14:paraId="5BC621C8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B0AEF30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prekybos žmonėmis, tiriamų ilgiau nei 24 mėn., dalis (proc.)</w:t>
            </w:r>
          </w:p>
          <w:p w14:paraId="4D86F61A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D9C325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C4406D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prekybos žmonėmis grupė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– žr. apibrėžimų lentelę.</w:t>
            </w:r>
          </w:p>
          <w:p w14:paraId="58C7AB7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kokia dalis nusikalstamų veikų dėl prekybos žmonėmis tyrimų vyksta ilgiau nei 24 mėnesius nuo tyrimo pradėjimo dienos.</w:t>
            </w:r>
          </w:p>
          <w:p w14:paraId="7F09DF2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tyrimų terminai skaičiuojami vadovaujantis generalinio prokuroro 2010-10-15 įsakymu Nr. I-142 (su vėlesniais pakeitimais) patvirtintu Ikiteisminio tyrimo terminų kontrolės tvarkos aprašu.</w:t>
            </w:r>
          </w:p>
        </w:tc>
      </w:tr>
      <w:tr w:rsidR="00642D35" w14:paraId="1E4D99F6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1CEF23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B2F7FE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84B6D4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0AD2AB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nustatyti nusikalstamų veikų dėl prekybos žmonėmis, tiriamų ilgiau nei 24 mėnesius, likutį.</w:t>
            </w:r>
          </w:p>
        </w:tc>
      </w:tr>
      <w:tr w:rsidR="00642D35" w14:paraId="792DEF5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2182B2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43CB7F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86A19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968F73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3" w:name="MathJax-Span-3949"/>
            <w:bookmarkStart w:id="4" w:name="MathJax-Span-3950"/>
            <w:bookmarkStart w:id="5" w:name="MathJax-Span-3952"/>
            <w:bookmarkEnd w:id="3"/>
            <w:bookmarkEnd w:id="4"/>
            <w:bookmarkEnd w:id="5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6AE0D75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nusikalstamų veikų dėl prekybos žmonėmis, tiriamų ilgiau nei 24 mėnesius, skaičius paskutinę vertinamo laikotarpio dieną;</w:t>
            </w:r>
          </w:p>
          <w:p w14:paraId="4EB10C3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y − visų tiriamų šio pobūdžio nusikaltimų skaičius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paskutinę vertinamo laikotarpio dieną.</w:t>
            </w:r>
          </w:p>
        </w:tc>
      </w:tr>
      <w:tr w:rsidR="00642D35" w14:paraId="27C85E21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243F59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32383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5A3680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DAAA6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 duomenys).</w:t>
            </w:r>
          </w:p>
        </w:tc>
      </w:tr>
      <w:tr w:rsidR="00642D35" w14:paraId="4871EC85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CCFE59D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EA898C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4F9842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34F83B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  <w:p w14:paraId="4C7BE7A1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42D35" w14:paraId="6CA80ADC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58B8CC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5A45554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C6A69B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96617B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6665DF5A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5B59C2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R-13-001-11-01-01-30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3342BF5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Ištirtų nusikalstamų veikų dėl narkotinių ar psichotropinių medžiagų platinimo nepilnamečiams ir visų šios kategorijos užregistruotų nusikalstamų veikų santykis (proc.)</w:t>
            </w:r>
          </w:p>
          <w:p w14:paraId="23871ACA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11B877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8295A3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Vertinama, kiek ištiriama nusikalstamų veikų dėl narkotinių ar psichotropinių medžiagų platinimo nepilnamečiams, nuo visų užregistruotų šios kategorijos nusikalstamų veikų.</w:t>
            </w:r>
          </w:p>
          <w:p w14:paraId="1575E1D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narkotinių ar psichotropinių medžiagų platinimo nepilnamečiams grupė</w:t>
            </w:r>
            <w:r>
              <w:rPr>
                <w:rFonts w:ascii="Times New Roman" w:hAnsi="Times New Roman"/>
                <w:sz w:val="21"/>
                <w:szCs w:val="21"/>
              </w:rPr>
              <w:t>, Ištirtų nusikalstamų veikų skaičius, Užregistruotų nusikalstamų veikų skaičius – žr. apibrėžimų lentelę.</w:t>
            </w:r>
          </w:p>
        </w:tc>
      </w:tr>
      <w:tr w:rsidR="00642D35" w14:paraId="778D7F8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D366F4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C5748EF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B95F2B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8DDE1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organizavimo ir vadovavimo ikiteisminiams tyrimams, tyrinat nusikalstamas veikas dėl narkotinių ar psichotropinių medžiagų platinimo nepilnamečiams, veiksmingumą.</w:t>
            </w:r>
          </w:p>
        </w:tc>
      </w:tr>
      <w:tr w:rsidR="00642D35" w14:paraId="54308B52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A633FB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C8FC36B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248B05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9A1FCF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6" w:name="MathJax-Span-3959"/>
            <w:bookmarkStart w:id="7" w:name="MathJax-Span-3957"/>
            <w:bookmarkStart w:id="8" w:name="MathJax-Span-3956"/>
            <w:bookmarkEnd w:id="6"/>
            <w:bookmarkEnd w:id="7"/>
            <w:bookmarkEnd w:id="8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66720670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− vertinamu laikotarpiu ištirtų nusikalstamų veikų dėl narkotinių ar psichotropinių medžiagų platinimo nepilnamečiams skaičius;</w:t>
            </w:r>
          </w:p>
          <w:p w14:paraId="3F6DE2C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– vertinamu laikotarpiu užregistruotų nusikalstamų veikų dėl narkotinių ar psichotropinių medžiagų platinimo nepilnamečiams skaičius bei skaičius iki ataskaitinio laikotarpio užregistruotų nusikalstamų veikų, dėl kurių ataskaitiniu laikotarpiu priimti proceso sprendimai:</w:t>
            </w:r>
          </w:p>
          <w:p w14:paraId="75A2FD2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bylą perdavė prokurorui vadovaudamasis BPK 234 straipsnio 2 ir 3 dalimis;</w:t>
            </w:r>
          </w:p>
          <w:p w14:paraId="08D6DF3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teismas priėmė nutartį perduoti bylą iš naujo tirti vadovaudamasis BPK 403 straipsnio 1 dalies 5 punktu;</w:t>
            </w:r>
          </w:p>
          <w:p w14:paraId="363D37C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vadovaudamasis BPK 217 straipsniu prokuroras priėmė nutarimą ar ikiteisminio tyrimo teisėjas – nutartį atnaujinti ikiteisminį tyrimą, nutrauktą vadovaujantis BPK 3 straipsnio 1 dalies 1, 3, 4, 6, 7 punktais ir BPK 212 straipsnio 1 punktu;</w:t>
            </w:r>
          </w:p>
          <w:p w14:paraId="659203D1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aukštesnysis prokuroras priėmė nutarimą, ikiteisminio tyrimo teisėjas ar teismas – nutartį panaikinti prokuroro nutarimą nutraukti ikiteisminį tyrimą, kuris buvo nutrauktas vadovaujantis BPK 3 straipsnio 1 dalies 1, 3, 4, 6, 7 punktais ir BPK 212 straipsnio 1 punktu;</w:t>
            </w:r>
          </w:p>
          <w:p w14:paraId="2DA9550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 ikiteisminio tyrimo teisėjas patvirtino prokuroro nutarimą atnaujinti ikiteisminį tyrimą, nutrauktą vadovaujantis BPK 212 straipsnio 3–9 punktais.</w:t>
            </w:r>
          </w:p>
        </w:tc>
      </w:tr>
      <w:tr w:rsidR="00642D35" w14:paraId="5734F339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55D9A16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2ED1AE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D2DF2B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6C679A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eilučių; 20 formos 5 eilutės duomenys).</w:t>
            </w:r>
          </w:p>
        </w:tc>
      </w:tr>
      <w:tr w:rsidR="00642D35" w14:paraId="2CFCCCE8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563B47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D0EFC2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2EBD2C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C023D7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66A2C720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94DAFA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579B0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FE3A9A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BF0F98E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prokuroras.</w:t>
            </w:r>
          </w:p>
        </w:tc>
      </w:tr>
      <w:tr w:rsidR="00642D35" w14:paraId="4F0B7C7C" w14:textId="77777777">
        <w:tc>
          <w:tcPr>
            <w:tcW w:w="1273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BE114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R-13-001-11-01-01-31</w:t>
            </w:r>
          </w:p>
        </w:tc>
        <w:tc>
          <w:tcPr>
            <w:tcW w:w="2158" w:type="dxa"/>
            <w:vMerge w:val="restart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FA9DE42" w14:textId="77777777" w:rsidR="00642D35" w:rsidRDefault="00D2496A">
            <w:pPr>
              <w:pStyle w:val="Lentelsturinysus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Nusikalstamų veikų dėl narkotinių ar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psichotropinių medžiagų platinimo nepilnamečiams, baigtų tirti per 6 mėn., dalis (proc.)</w:t>
            </w:r>
          </w:p>
          <w:p w14:paraId="42C0616B" w14:textId="77777777" w:rsidR="00642D35" w:rsidRDefault="00642D35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9661EBC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Apibrėžimas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B5FC79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Vertinama nusikalstamų veikų dėl narkotinių ar psichotropinių medžiagų platinimo nepilnamečiams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tyrimo trukmė.</w:t>
            </w:r>
          </w:p>
          <w:p w14:paraId="19A37032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Nusikalstamų veikų dėl narkotinių ar psichotropinių medžiagų platinimo nepilnamečiams grupė</w:t>
            </w:r>
            <w:r>
              <w:rPr>
                <w:rFonts w:ascii="Times New Roman" w:hAnsi="Times New Roman"/>
                <w:sz w:val="21"/>
                <w:szCs w:val="21"/>
              </w:rPr>
              <w:t>, Nusikalstamų veikų tyrimo trukmė – žr. apibrėžimų lentelę.</w:t>
            </w:r>
          </w:p>
          <w:p w14:paraId="2E13F78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tyrimų terminai skaičiuojami vadovaujantis generalinio prokuroro 2010-10-15 įsakymu Nr. I-142 (su vėlesniais pakeitimais) patvirtintu Ikiteisminio tyrimo terminų kontrolės tvarkos aprašu.</w:t>
            </w:r>
          </w:p>
        </w:tc>
      </w:tr>
      <w:tr w:rsidR="00642D35" w14:paraId="20F87E5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6B392B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2103F03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4E295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Pasirinkimo pagrindimas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5949A84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Rodiklis leidžia įvertinti nusikalstamų veikų dėl narkotinių ar psichotropinių medžiagų platinimo nepilnamečiams tyrimo trukmę.</w:t>
            </w:r>
          </w:p>
        </w:tc>
      </w:tr>
      <w:tr w:rsidR="00642D35" w14:paraId="578D996B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8148967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6E8298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38E1CA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metodas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DEDE8C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bookmarkStart w:id="9" w:name="MathJax-Span-3966"/>
            <w:bookmarkStart w:id="10" w:name="MathJax-Span-3964"/>
            <w:bookmarkStart w:id="11" w:name="MathJax-Span-3963"/>
            <w:bookmarkEnd w:id="9"/>
            <w:bookmarkEnd w:id="10"/>
            <w:bookmarkEnd w:id="11"/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/>
                <w:sz w:val="21"/>
                <w:szCs w:val="21"/>
              </w:rPr>
              <w:t>×100%, kur:</w:t>
            </w:r>
          </w:p>
          <w:p w14:paraId="7B078695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x – vertinamu laikotarpiu baigtų tirti nusikalstamų veikų dėl narkotinių ar psichotropinių medžiagų platinimo nepilnamečiams, kurių tyrimas vyko ne ilgiau nei 6 mėnesius, skaičius;</w:t>
            </w:r>
          </w:p>
          <w:p w14:paraId="6AC30B18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y − vertinamu laikotarpiu baigtų tirti nusikalstamų veikų dėl narkotinių ar psichotropinių medžiagų platinimo nepilnamečiams skaičius.</w:t>
            </w:r>
          </w:p>
        </w:tc>
      </w:tr>
      <w:tr w:rsidR="00642D35" w14:paraId="2BAE8E83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E4387D1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BE56F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341BD757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Duomenų šaltinis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B20FD9F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IRD NVŽR Prokuratūros SVP ataskaita (10 formos 1, 2, 6, 9 eilučių, 20 formos 5 eilutės duomenys).</w:t>
            </w:r>
          </w:p>
        </w:tc>
      </w:tr>
      <w:tr w:rsidR="00642D35" w14:paraId="701E3FA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29DF195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6049D198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0AFAA6B6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Skaičiavimo reguliarumas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4CDA5C93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Už 6 mėn., už 12 mėn.</w:t>
            </w:r>
          </w:p>
        </w:tc>
      </w:tr>
      <w:tr w:rsidR="00642D35" w14:paraId="7B46019D" w14:textId="77777777">
        <w:tc>
          <w:tcPr>
            <w:tcW w:w="1273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537DCC9A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2158" w:type="dxa"/>
            <w:vMerge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1C1F1A6C" w14:textId="77777777" w:rsidR="00642D35" w:rsidRDefault="00642D35">
            <w:pPr>
              <w:rPr>
                <w:rFonts w:hint="eastAsia"/>
              </w:rPr>
            </w:pPr>
          </w:p>
        </w:tc>
        <w:tc>
          <w:tcPr>
            <w:tcW w:w="164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704558FA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Atsakingas kontaktinis asmuo</w:t>
            </w:r>
          </w:p>
        </w:tc>
        <w:tc>
          <w:tcPr>
            <w:tcW w:w="45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</w:tcPr>
          <w:p w14:paraId="2F73746B" w14:textId="77777777" w:rsidR="00642D35" w:rsidRDefault="00D2496A">
            <w:pPr>
              <w:pStyle w:val="Lentelsturinysuser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Generalinės prokuratūros Organizuotų nusikaltimų ir korupcijos tyrimo departamento vyriausiasis prokuroras</w:t>
            </w:r>
          </w:p>
        </w:tc>
      </w:tr>
    </w:tbl>
    <w:p w14:paraId="47B8CE95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p w14:paraId="17DA0F5C" w14:textId="77777777" w:rsidR="00642D35" w:rsidRDefault="00D2496A">
      <w:pPr>
        <w:pStyle w:val="Standard"/>
        <w:tabs>
          <w:tab w:val="left" w:pos="568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Apibrėžimų lentelė</w:t>
      </w:r>
    </w:p>
    <w:tbl>
      <w:tblPr>
        <w:tblW w:w="9638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8"/>
      </w:tblGrid>
      <w:tr w:rsidR="00642D35" w14:paraId="7B40AE43" w14:textId="77777777" w:rsidTr="00901E93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8BFF1C" w14:textId="77777777" w:rsidR="00642D35" w:rsidRDefault="00D2496A">
            <w:pPr>
              <w:pStyle w:val="Lentelsturinysuser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Sąvoka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6A1F9" w14:textId="77777777" w:rsidR="00642D35" w:rsidRDefault="00D2496A">
            <w:pPr>
              <w:pStyle w:val="Lentelsturinysuser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Paaiškinimas</w:t>
            </w:r>
          </w:p>
        </w:tc>
      </w:tr>
      <w:tr w:rsidR="00642D35" w14:paraId="7804149A" w14:textId="77777777" w:rsidTr="00901E93"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 w14:paraId="49A3FED3" w14:textId="77777777" w:rsidR="00642D35" w:rsidRDefault="00D2496A">
            <w:pPr>
              <w:pStyle w:val="Textbody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prekybos žmonėmis grupė</w:t>
            </w:r>
          </w:p>
        </w:tc>
        <w:tc>
          <w:tcPr>
            <w:tcW w:w="4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3AEC2" w14:textId="77777777" w:rsidR="00642D35" w:rsidRDefault="00D2496A">
            <w:pPr>
              <w:pStyle w:val="Textbody"/>
              <w:spacing w:after="0" w:line="240" w:lineRule="auto"/>
              <w:ind w:right="57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Nusikalstamos veikos, numatytos BK 147 str. 1 d., 147 str. 2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1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2 d., 147</w:t>
            </w:r>
            <w:r>
              <w:rPr>
                <w:rFonts w:ascii="Times New Roman" w:hAnsi="Times New Roman"/>
                <w:sz w:val="21"/>
                <w:szCs w:val="21"/>
                <w:vertAlign w:val="superscript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str. 1 d., 157 str. 1 d., 157 str. 2 d.</w:t>
            </w:r>
          </w:p>
        </w:tc>
      </w:tr>
      <w:tr w:rsidR="00642D35" w14:paraId="2249B9F3" w14:textId="77777777" w:rsidTr="00901E93">
        <w:trPr>
          <w:trHeight w:val="651"/>
        </w:trPr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 w14:paraId="4F9746C3" w14:textId="77777777" w:rsidR="00642D35" w:rsidRDefault="00D2496A">
            <w:pPr>
              <w:pStyle w:val="Textbody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Nusikalstamų veikų dėl narkotinių ar psichotropinių medžiagų platinimo nepilnamečiams grupė</w:t>
            </w:r>
          </w:p>
        </w:tc>
        <w:tc>
          <w:tcPr>
            <w:tcW w:w="4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2998D" w14:textId="77777777" w:rsidR="00642D35" w:rsidRDefault="00D2496A">
            <w:pPr>
              <w:pStyle w:val="Textbody"/>
              <w:spacing w:after="0" w:line="240" w:lineRule="auto"/>
              <w:ind w:right="57" w:firstLine="57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Nusikalstamos veikos, numatytos BK 261 str.</w:t>
            </w:r>
          </w:p>
        </w:tc>
      </w:tr>
    </w:tbl>
    <w:p w14:paraId="016F5F58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p w14:paraId="7F775867" w14:textId="77777777" w:rsidR="00642D35" w:rsidRDefault="00642D35">
      <w:pPr>
        <w:pStyle w:val="Standard"/>
        <w:tabs>
          <w:tab w:val="left" w:pos="568"/>
        </w:tabs>
        <w:jc w:val="both"/>
        <w:rPr>
          <w:rFonts w:hint="eastAsia"/>
        </w:rPr>
      </w:pPr>
    </w:p>
    <w:sectPr w:rsidR="00642D35">
      <w:pgSz w:w="11906" w:h="16838"/>
      <w:pgMar w:top="1134" w:right="567" w:bottom="567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1869"/>
    <w:multiLevelType w:val="multilevel"/>
    <w:tmpl w:val="43BE4A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1B2C20"/>
    <w:multiLevelType w:val="multilevel"/>
    <w:tmpl w:val="0CA0BE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943BC3"/>
    <w:multiLevelType w:val="multilevel"/>
    <w:tmpl w:val="CDC2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42736C0B"/>
    <w:multiLevelType w:val="multilevel"/>
    <w:tmpl w:val="AEC2FE9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724928B5"/>
    <w:multiLevelType w:val="multilevel"/>
    <w:tmpl w:val="B89C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2314513">
    <w:abstractNumId w:val="3"/>
  </w:num>
  <w:num w:numId="2" w16cid:durableId="1873610584">
    <w:abstractNumId w:val="0"/>
  </w:num>
  <w:num w:numId="3" w16cid:durableId="699428961">
    <w:abstractNumId w:val="2"/>
  </w:num>
  <w:num w:numId="4" w16cid:durableId="965350072">
    <w:abstractNumId w:val="1"/>
  </w:num>
  <w:num w:numId="5" w16cid:durableId="676081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35"/>
    <w:rsid w:val="00047BB1"/>
    <w:rsid w:val="00080158"/>
    <w:rsid w:val="001828BD"/>
    <w:rsid w:val="002E2283"/>
    <w:rsid w:val="003119B5"/>
    <w:rsid w:val="00602000"/>
    <w:rsid w:val="00642D35"/>
    <w:rsid w:val="00816A0E"/>
    <w:rsid w:val="00901E93"/>
    <w:rsid w:val="00961345"/>
    <w:rsid w:val="009F79FC"/>
    <w:rsid w:val="00A27CB8"/>
    <w:rsid w:val="00AA56FD"/>
    <w:rsid w:val="00AC4BF1"/>
    <w:rsid w:val="00B46618"/>
    <w:rsid w:val="00C81118"/>
    <w:rsid w:val="00CA2A83"/>
    <w:rsid w:val="00CB3D53"/>
    <w:rsid w:val="00CC648B"/>
    <w:rsid w:val="00CF28A4"/>
    <w:rsid w:val="00D2496A"/>
    <w:rsid w:val="00D9288F"/>
    <w:rsid w:val="00DC461D"/>
    <w:rsid w:val="00DE4C9E"/>
    <w:rsid w:val="00EE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11A6"/>
  <w15:docId w15:val="{01B45E45-91B5-4F6E-95EA-01298ECB1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7415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7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7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74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7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74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74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74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74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74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6274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qFormat/>
    <w:rsid w:val="006274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62741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627415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627415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62741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62741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62741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627415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62741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62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627415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627415"/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627415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7415"/>
    <w:rPr>
      <w:b/>
      <w:bCs/>
      <w:smallCaps/>
      <w:color w:val="2E74B5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7415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7415"/>
    <w:pPr>
      <w:spacing w:before="160"/>
      <w:jc w:val="center"/>
    </w:pPr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27415"/>
    <w:pPr>
      <w:ind w:left="720"/>
      <w:contextualSpacing/>
    </w:p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74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customStyle="1" w:styleId="Standard">
    <w:name w:val="Standard"/>
    <w:qFormat/>
    <w:rsid w:val="00627415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627415"/>
    <w:pPr>
      <w:spacing w:after="140" w:line="276" w:lineRule="auto"/>
    </w:pPr>
  </w:style>
  <w:style w:type="paragraph" w:customStyle="1" w:styleId="Lentelsturinysuser">
    <w:name w:val="Lentelės turinys (user)"/>
    <w:basedOn w:val="Standard"/>
    <w:qFormat/>
    <w:rsid w:val="00627415"/>
    <w:pPr>
      <w:widowControl w:val="0"/>
      <w:suppressLineNumbers/>
    </w:pPr>
  </w:style>
  <w:style w:type="paragraph" w:customStyle="1" w:styleId="Standard1">
    <w:name w:val="Standard1"/>
    <w:qFormat/>
    <w:pPr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6319</Words>
  <Characters>3602</Characters>
  <Application>Microsoft Office Word</Application>
  <DocSecurity>4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IRD</Company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Gelena Nedoltovskaja</dc:creator>
  <cp:lastModifiedBy>Živilė Šakalienė</cp:lastModifiedBy>
  <cp:revision>2</cp:revision>
  <dcterms:created xsi:type="dcterms:W3CDTF">2025-12-29T07:56:00Z</dcterms:created>
  <dcterms:modified xsi:type="dcterms:W3CDTF">2025-12-29T07:56:00Z</dcterms:modified>
  <dc:language>lt-LT</dc:language>
</cp:coreProperties>
</file>